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9456" w14:textId="77777777" w:rsidR="000D6AB9" w:rsidRPr="002D6D09" w:rsidRDefault="000D6AB9" w:rsidP="000D6AB9">
      <w:pPr>
        <w:keepNext/>
        <w:keepLines/>
        <w:jc w:val="center"/>
        <w:outlineLvl w:val="3"/>
        <w:rPr>
          <w:b/>
          <w:bCs/>
          <w:szCs w:val="24"/>
        </w:rPr>
      </w:pPr>
      <w:r w:rsidRPr="002D6D09">
        <w:rPr>
          <w:rFonts w:ascii="Cambria" w:hAnsi="Cambria" w:cs="Times New Roman"/>
          <w:b/>
          <w:bCs/>
          <w:i/>
          <w:iCs/>
          <w:noProof/>
          <w:color w:val="4F81BD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EBA5654" wp14:editId="7D8EC68E">
                <wp:simplePos x="0" y="0"/>
                <wp:positionH relativeFrom="column">
                  <wp:posOffset>-796290</wp:posOffset>
                </wp:positionH>
                <wp:positionV relativeFrom="paragraph">
                  <wp:posOffset>-569277</wp:posOffset>
                </wp:positionV>
                <wp:extent cx="7556500" cy="825500"/>
                <wp:effectExtent l="0" t="0" r="0" b="31750"/>
                <wp:wrapNone/>
                <wp:docPr id="1026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25500"/>
                          <a:chOff x="0" y="0"/>
                          <a:chExt cx="7556500" cy="825500"/>
                        </a:xfrm>
                      </wpg:grpSpPr>
                      <wps:wsp>
                        <wps:cNvPr id="103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6600" y="825500"/>
                            <a:ext cx="623570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22E3C" w14:textId="77777777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A04A0AB" w14:textId="77777777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2E94971D" w14:textId="2BA9973E" w:rsidR="000D6AB9" w:rsidRDefault="000D6AB9" w:rsidP="000D6AB9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Colorado Technical University                                               </w:t>
                              </w:r>
                            </w:p>
                            <w:p w14:paraId="157608F5" w14:textId="241BDF12" w:rsidR="000D6AB9" w:rsidRDefault="000D6AB9" w:rsidP="000D6AB9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Course: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MATH3</w:t>
                              </w:r>
                              <w:r w:rsidR="00357CB7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66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r w:rsidR="00357CB7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Probability and </w:t>
                              </w:r>
                              <w:r w:rsidR="008F42D1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Statistics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                          </w:t>
                              </w:r>
                            </w:p>
                            <w:p w14:paraId="6C42552D" w14:textId="77777777" w:rsidR="000D6AB9" w:rsidRDefault="000D6AB9" w:rsidP="000D6AB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A5654" id="Group 1026" o:spid="_x0000_s1026" style="position:absolute;left:0;text-align:left;margin-left:-62.7pt;margin-top:-44.8pt;width:595pt;height:65pt;z-index:251693056" coordsize="755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">
                <v:line id="Line 107" o:spid="_x0000_s1027" style="position:absolute;visibility:visible;mso-wrap-style:square" from="7366,8255" to="69723,8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8" type="#_x0000_t202" style="position:absolute;width:75565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c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" filled="f" stroked="f">
                  <v:textbox>
                    <w:txbxContent>
                      <w:p w14:paraId="73922E3C" w14:textId="77777777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A04A0AB" w14:textId="77777777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E94971D" w14:textId="2BA9973E" w:rsidR="000D6AB9" w:rsidRDefault="000D6AB9" w:rsidP="000D6AB9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 Colorado Technical University                                               </w:t>
                        </w:r>
                      </w:p>
                      <w:p w14:paraId="157608F5" w14:textId="241BDF12" w:rsidR="000D6AB9" w:rsidRDefault="000D6AB9" w:rsidP="000D6AB9">
                        <w:pPr>
                          <w:pStyle w:val="PlainText"/>
                          <w:ind w:firstLine="720"/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 Course: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MATH3</w:t>
                        </w:r>
                        <w:r w:rsidR="00357CB7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66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– </w:t>
                        </w:r>
                        <w:r w:rsidR="00357CB7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Probability and </w:t>
                        </w:r>
                        <w:r w:rsidR="008F42D1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Statistics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                          </w:t>
                        </w:r>
                      </w:p>
                      <w:p w14:paraId="6C42552D" w14:textId="77777777" w:rsidR="000D6AB9" w:rsidRDefault="000D6AB9" w:rsidP="000D6AB9"/>
                    </w:txbxContent>
                  </v:textbox>
                </v:shape>
              </v:group>
            </w:pict>
          </mc:Fallback>
        </mc:AlternateContent>
      </w:r>
    </w:p>
    <w:p w14:paraId="3C9B93F7" w14:textId="77777777" w:rsidR="000D6AB9" w:rsidRPr="002D6D09" w:rsidRDefault="000D6AB9" w:rsidP="000D6AB9">
      <w:pPr>
        <w:keepNext/>
        <w:keepLines/>
        <w:jc w:val="center"/>
        <w:outlineLvl w:val="3"/>
        <w:rPr>
          <w:b/>
          <w:bCs/>
          <w:szCs w:val="24"/>
        </w:rPr>
      </w:pPr>
    </w:p>
    <w:p w14:paraId="3E3663BD" w14:textId="0656358F" w:rsidR="0042331B" w:rsidRDefault="00033252" w:rsidP="00B77A81">
      <w:pPr>
        <w:keepNext/>
        <w:keepLines/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Unit</w:t>
      </w:r>
      <w:r w:rsidR="00357CB7">
        <w:rPr>
          <w:b/>
          <w:bCs/>
          <w:sz w:val="28"/>
        </w:rPr>
        <w:t xml:space="preserve"> </w:t>
      </w:r>
      <w:r w:rsidR="00B77A81">
        <w:rPr>
          <w:b/>
          <w:bCs/>
          <w:sz w:val="28"/>
        </w:rPr>
        <w:t>3</w:t>
      </w:r>
      <w:r w:rsidR="00357CB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Part 0</w:t>
      </w:r>
      <w:r w:rsidR="00B77A81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</w:t>
      </w:r>
      <w:r w:rsidR="00357CB7">
        <w:rPr>
          <w:b/>
          <w:bCs/>
          <w:sz w:val="28"/>
        </w:rPr>
        <w:t>Readings:</w:t>
      </w:r>
      <w:r w:rsidR="000D6AB9" w:rsidRPr="000D6AB9">
        <w:rPr>
          <w:b/>
          <w:sz w:val="28"/>
          <w:szCs w:val="44"/>
        </w:rPr>
        <w:t xml:space="preserve"> </w:t>
      </w:r>
      <w:r w:rsidR="001E124A" w:rsidRPr="001E124A">
        <w:rPr>
          <w:b/>
          <w:bCs/>
          <w:sz w:val="28"/>
        </w:rPr>
        <w:t>Central Tendency</w:t>
      </w:r>
      <w:r w:rsidR="0042331B">
        <w:rPr>
          <w:b/>
          <w:bCs/>
          <w:sz w:val="28"/>
        </w:rPr>
        <w:t>,</w:t>
      </w:r>
      <w:r w:rsidR="001E124A" w:rsidRPr="001E124A">
        <w:rPr>
          <w:b/>
          <w:bCs/>
          <w:sz w:val="28"/>
        </w:rPr>
        <w:t xml:space="preserve"> </w:t>
      </w:r>
    </w:p>
    <w:p w14:paraId="52D2E54F" w14:textId="700EF233" w:rsidR="001E124A" w:rsidRPr="001E124A" w:rsidRDefault="001E124A" w:rsidP="000D6AB9">
      <w:pPr>
        <w:keepNext/>
        <w:keepLines/>
        <w:jc w:val="center"/>
        <w:outlineLvl w:val="3"/>
        <w:rPr>
          <w:b/>
          <w:bCs/>
          <w:sz w:val="28"/>
        </w:rPr>
      </w:pPr>
      <w:r w:rsidRPr="001E124A">
        <w:rPr>
          <w:b/>
          <w:bCs/>
          <w:sz w:val="28"/>
        </w:rPr>
        <w:t>Variability</w:t>
      </w:r>
      <w:r w:rsidR="0042331B">
        <w:rPr>
          <w:b/>
          <w:bCs/>
          <w:sz w:val="28"/>
        </w:rPr>
        <w:t>, and Multiple Comparison Charts</w:t>
      </w:r>
    </w:p>
    <w:p w14:paraId="27D1719D" w14:textId="77777777" w:rsidR="0042331B" w:rsidRPr="0042331B" w:rsidRDefault="0042331B" w:rsidP="001E124A">
      <w:pPr>
        <w:rPr>
          <w:b/>
          <w:sz w:val="8"/>
          <w:szCs w:val="8"/>
        </w:rPr>
      </w:pPr>
    </w:p>
    <w:p w14:paraId="5206D602" w14:textId="45D56D5D" w:rsidR="001E124A" w:rsidRPr="00831D63" w:rsidRDefault="001E124A" w:rsidP="001E124A">
      <w:pPr>
        <w:rPr>
          <w:b/>
          <w:bCs/>
          <w:sz w:val="28"/>
          <w:szCs w:val="28"/>
        </w:rPr>
      </w:pPr>
      <w:r w:rsidRPr="00B0554F">
        <w:rPr>
          <w:b/>
          <w:bCs/>
          <w:sz w:val="28"/>
          <w:szCs w:val="28"/>
        </w:rPr>
        <w:t>Descriptive statistics</w:t>
      </w:r>
      <w:r>
        <w:rPr>
          <w:b/>
          <w:bCs/>
        </w:rPr>
        <w:t xml:space="preserve"> </w:t>
      </w:r>
      <w:r>
        <w:t>- describe the sample</w:t>
      </w:r>
    </w:p>
    <w:p w14:paraId="6B4CE443" w14:textId="77777777" w:rsidR="001E124A" w:rsidRDefault="001E124A" w:rsidP="001E124A">
      <w:pPr>
        <w:ind w:left="720"/>
      </w:pPr>
      <w:r>
        <w:rPr>
          <w:b/>
          <w:bCs/>
        </w:rPr>
        <w:t xml:space="preserve">Observation - </w:t>
      </w:r>
      <w:r>
        <w:t>a member of a data set</w:t>
      </w:r>
    </w:p>
    <w:p w14:paraId="7FDDE0DD" w14:textId="77777777" w:rsidR="001E124A" w:rsidRDefault="001E124A" w:rsidP="001E124A">
      <w:pPr>
        <w:ind w:left="720"/>
      </w:pPr>
      <w:r>
        <w:rPr>
          <w:b/>
          <w:bCs/>
        </w:rPr>
        <w:t xml:space="preserve">Sample size </w:t>
      </w:r>
      <w:r>
        <w:t>- the total number of observations in your sample</w:t>
      </w:r>
    </w:p>
    <w:p w14:paraId="7E08684E" w14:textId="77777777" w:rsidR="001E124A" w:rsidRDefault="001E124A" w:rsidP="001E124A">
      <w:pPr>
        <w:ind w:left="720"/>
        <w:rPr>
          <w:b/>
          <w:bCs/>
        </w:rPr>
      </w:pPr>
      <w:r>
        <w:rPr>
          <w:b/>
          <w:bCs/>
        </w:rPr>
        <w:t>Maximum and minimum values</w:t>
      </w:r>
    </w:p>
    <w:p w14:paraId="23967970" w14:textId="77777777" w:rsidR="001E124A" w:rsidRDefault="001E124A" w:rsidP="001E124A">
      <w:pPr>
        <w:ind w:firstLine="720"/>
      </w:pPr>
      <w:r>
        <w:rPr>
          <w:b/>
          <w:bCs/>
        </w:rPr>
        <w:t xml:space="preserve">Sample size </w:t>
      </w:r>
      <w:r>
        <w:t>- the total number of observations in your sample</w:t>
      </w:r>
    </w:p>
    <w:p w14:paraId="5EBD9653" w14:textId="77777777" w:rsidR="001E124A" w:rsidRPr="004B39E4" w:rsidRDefault="001E124A" w:rsidP="001E124A">
      <w:pPr>
        <w:rPr>
          <w:sz w:val="8"/>
          <w:szCs w:val="8"/>
        </w:rPr>
      </w:pPr>
    </w:p>
    <w:p w14:paraId="2A3CE9C9" w14:textId="77777777" w:rsidR="001E124A" w:rsidRDefault="001E124A" w:rsidP="00206065">
      <w:pPr>
        <w:pStyle w:val="Heading4"/>
        <w:jc w:val="left"/>
        <w:rPr>
          <w:bCs w:val="0"/>
          <w:i/>
          <w:iCs/>
          <w:sz w:val="28"/>
          <w:szCs w:val="28"/>
        </w:rPr>
      </w:pPr>
      <w:r w:rsidRPr="00B0554F">
        <w:rPr>
          <w:bCs w:val="0"/>
          <w:sz w:val="28"/>
          <w:szCs w:val="28"/>
        </w:rPr>
        <w:t>Averages "Measures of Central Tendency"</w:t>
      </w:r>
    </w:p>
    <w:p w14:paraId="7DE1929E" w14:textId="77777777" w:rsidR="001E124A" w:rsidRPr="00E6148D" w:rsidRDefault="001E124A" w:rsidP="001E124A">
      <w:r>
        <w:t>Where the data "tend to center"</w:t>
      </w:r>
    </w:p>
    <w:p w14:paraId="51C2A5FE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Remember  </w:t>
      </w:r>
      <w:r>
        <w:rPr>
          <w:rFonts w:eastAsia="Times New Roman"/>
          <w:szCs w:val="22"/>
        </w:rPr>
        <w:tab/>
        <w:t>Σ means "sum of "</w:t>
      </w:r>
    </w:p>
    <w:p w14:paraId="3366DF03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t>≡ means "is defined to be"</w:t>
      </w:r>
    </w:p>
    <w:p w14:paraId="0C86327C" w14:textId="77777777" w:rsidR="001E124A" w:rsidRDefault="001E124A" w:rsidP="001E124A">
      <w:r>
        <w:t xml:space="preserve">   mean  ≡ </w:t>
      </w:r>
      <w:r>
        <w:tab/>
      </w:r>
      <w:r>
        <w:rPr>
          <w:u w:val="single"/>
        </w:rPr>
        <w:t>Σ (observations)</w:t>
      </w:r>
      <w:r>
        <w:t xml:space="preserve">      </w:t>
      </w:r>
    </w:p>
    <w:p w14:paraId="134B81F6" w14:textId="77777777" w:rsidR="001E124A" w:rsidRDefault="001E124A" w:rsidP="001E124A">
      <w:r>
        <w:tab/>
      </w:r>
      <w:r>
        <w:tab/>
        <w:t xml:space="preserve"> # observations</w:t>
      </w:r>
    </w:p>
    <w:p w14:paraId="52C575B6" w14:textId="77777777" w:rsidR="001E124A" w:rsidRDefault="001E124A" w:rsidP="001E124A">
      <w:pPr>
        <w:pStyle w:val="ITTParagraph"/>
        <w:autoSpaceDE/>
        <w:autoSpaceDN/>
        <w:adjustRightInd/>
        <w:spacing w:before="0"/>
      </w:pPr>
      <w:r>
        <w:rPr>
          <w:rFonts w:eastAsia="Times New Roman"/>
          <w:szCs w:val="22"/>
        </w:rPr>
        <w:t xml:space="preserve">   called </w:t>
      </w:r>
      <w:r>
        <w:t>"</w:t>
      </w:r>
      <w:r w:rsidRPr="002D4474">
        <w:rPr>
          <w:rFonts w:ascii="Times New Roman" w:hAnsi="Times New Roman" w:cs="Times New Roman"/>
          <w:iCs/>
          <w:sz w:val="26"/>
        </w:rPr>
        <w:t>μ</w:t>
      </w:r>
      <w:r>
        <w:t xml:space="preserve">" for a population  "x̄" for a sample </w:t>
      </w:r>
    </w:p>
    <w:p w14:paraId="7C419B8F" w14:textId="77777777" w:rsidR="001E124A" w:rsidRDefault="001E124A" w:rsidP="001E124A">
      <w:pPr>
        <w:pStyle w:val="ITTParagraph"/>
        <w:autoSpaceDE/>
        <w:autoSpaceDN/>
        <w:adjustRightInd/>
        <w:spacing w:before="0"/>
      </w:pPr>
      <w:r>
        <w:t xml:space="preserve">The sample mean x̄ is our best estimate of the (unknown) population mean </w:t>
      </w:r>
      <w:r w:rsidRPr="002D4474">
        <w:rPr>
          <w:rFonts w:ascii="Times New Roman" w:hAnsi="Times New Roman" w:cs="Times New Roman"/>
          <w:iCs/>
          <w:sz w:val="26"/>
        </w:rPr>
        <w:t>μ</w:t>
      </w:r>
    </w:p>
    <w:p w14:paraId="7BF9B1FC" w14:textId="77777777" w:rsidR="001E124A" w:rsidRPr="009E2174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i/>
          <w:szCs w:val="22"/>
        </w:rPr>
      </w:pPr>
      <w:r w:rsidRPr="009E2174">
        <w:rPr>
          <w:i/>
        </w:rPr>
        <w:t xml:space="preserve">note: to get the x̄ symbol in Word, you need to type: </w:t>
      </w:r>
      <w:r w:rsidRPr="009E2174">
        <w:rPr>
          <w:rFonts w:ascii="Arial Unicode MS" w:eastAsia="Arial Unicode MS" w:hAnsi="Arial Unicode MS" w:cs="Arial Unicode MS" w:hint="eastAsia"/>
          <w:i/>
          <w:color w:val="333333"/>
          <w:lang w:val="en"/>
        </w:rPr>
        <w:t xml:space="preserve"> </w:t>
      </w:r>
      <w:r w:rsidRPr="009E2174">
        <w:rPr>
          <w:rFonts w:ascii="Arial Unicode MS" w:eastAsia="Arial Unicode MS" w:hAnsi="Arial Unicode MS" w:cs="Arial Unicode MS" w:hint="eastAsia"/>
          <w:b/>
          <w:bCs/>
          <w:i/>
          <w:color w:val="333333"/>
          <w:lang w:val="en"/>
        </w:rPr>
        <w:t>x ALT+0772</w:t>
      </w:r>
    </w:p>
    <w:p w14:paraId="352E0643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 w:val="8"/>
          <w:szCs w:val="22"/>
        </w:rPr>
      </w:pPr>
      <w:r>
        <w:rPr>
          <w:rFonts w:eastAsia="Times New Roman"/>
          <w:sz w:val="8"/>
          <w:szCs w:val="22"/>
        </w:rPr>
        <w:t xml:space="preserve">   </w:t>
      </w:r>
    </w:p>
    <w:p w14:paraId="41B2F99A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median =&gt;  list all observations lowest to highest</w:t>
      </w:r>
    </w:p>
    <w:p w14:paraId="0A1E6ACE" w14:textId="77777777" w:rsidR="001E124A" w:rsidRDefault="001E124A" w:rsidP="001E124A">
      <w:r>
        <w:tab/>
      </w:r>
      <w:r>
        <w:tab/>
        <w:t>the median is the middle value in the list (for an odd # of observations)</w:t>
      </w:r>
    </w:p>
    <w:p w14:paraId="4BF41CDA" w14:textId="77777777" w:rsidR="001E124A" w:rsidRDefault="001E124A" w:rsidP="001E124A">
      <w:r>
        <w:tab/>
      </w:r>
      <w:r>
        <w:tab/>
        <w:t>the median is the mean of the two middle values in the list (even #)</w:t>
      </w:r>
    </w:p>
    <w:p w14:paraId="6F03C3FD" w14:textId="77777777" w:rsidR="001E124A" w:rsidRDefault="001E124A" w:rsidP="001E124A">
      <w:pPr>
        <w:rPr>
          <w:sz w:val="8"/>
        </w:rPr>
      </w:pPr>
      <w:r>
        <w:rPr>
          <w:sz w:val="8"/>
        </w:rPr>
        <w:t xml:space="preserve">  </w:t>
      </w:r>
    </w:p>
    <w:p w14:paraId="7E82B738" w14:textId="77777777" w:rsidR="001E124A" w:rsidRDefault="001E124A" w:rsidP="001E124A">
      <w:r>
        <w:t xml:space="preserve">   mode  ≡</w:t>
      </w:r>
      <w:r>
        <w:tab/>
        <w:t>the most common observation (may be more than one)</w:t>
      </w:r>
    </w:p>
    <w:p w14:paraId="77BBD85A" w14:textId="77777777" w:rsidR="001E124A" w:rsidRDefault="001E124A" w:rsidP="001E124A">
      <w:pPr>
        <w:rPr>
          <w:sz w:val="8"/>
        </w:rPr>
      </w:pPr>
    </w:p>
    <w:p w14:paraId="7C67DC05" w14:textId="77777777" w:rsidR="001E124A" w:rsidRDefault="001E124A" w:rsidP="001E124A">
      <w:r>
        <w:t xml:space="preserve">   midrange  ≡</w:t>
      </w:r>
      <w:r>
        <w:tab/>
      </w:r>
      <w:r>
        <w:rPr>
          <w:u w:val="single"/>
        </w:rPr>
        <w:t>max + min</w:t>
      </w:r>
    </w:p>
    <w:p w14:paraId="3770983D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       2</w:t>
      </w:r>
    </w:p>
    <w:p w14:paraId="758D2FB4" w14:textId="77777777" w:rsidR="001E124A" w:rsidRPr="00B0554F" w:rsidRDefault="001E124A" w:rsidP="001E124A">
      <w:pPr>
        <w:pStyle w:val="Heading3"/>
        <w:rPr>
          <w:b w:val="0"/>
          <w:bCs w:val="0"/>
          <w:sz w:val="8"/>
          <w:szCs w:val="8"/>
        </w:rPr>
      </w:pPr>
    </w:p>
    <w:p w14:paraId="446BFA89" w14:textId="77777777" w:rsidR="001E124A" w:rsidRPr="00B0554F" w:rsidRDefault="001E124A" w:rsidP="001E124A">
      <w:pPr>
        <w:pStyle w:val="Heading3"/>
        <w:rPr>
          <w:bCs w:val="0"/>
          <w:sz w:val="28"/>
          <w:szCs w:val="28"/>
        </w:rPr>
      </w:pPr>
      <w:r w:rsidRPr="00B0554F">
        <w:rPr>
          <w:bCs w:val="0"/>
          <w:sz w:val="28"/>
          <w:szCs w:val="28"/>
        </w:rPr>
        <w:t xml:space="preserve">Measures of </w:t>
      </w:r>
      <w:r>
        <w:rPr>
          <w:bCs w:val="0"/>
          <w:sz w:val="28"/>
          <w:szCs w:val="28"/>
        </w:rPr>
        <w:t>V</w:t>
      </w:r>
      <w:r w:rsidRPr="00B0554F">
        <w:rPr>
          <w:bCs w:val="0"/>
          <w:sz w:val="28"/>
          <w:szCs w:val="28"/>
        </w:rPr>
        <w:t>ariability</w:t>
      </w:r>
    </w:p>
    <w:p w14:paraId="7D773434" w14:textId="77777777" w:rsidR="001E124A" w:rsidRPr="00B0554F" w:rsidRDefault="001E124A" w:rsidP="001E124A">
      <w:pPr>
        <w:pStyle w:val="Heading3"/>
        <w:rPr>
          <w:b w:val="0"/>
          <w:bCs w:val="0"/>
        </w:rPr>
      </w:pPr>
      <w:r w:rsidRPr="00B0554F">
        <w:rPr>
          <w:b w:val="0"/>
          <w:bCs w:val="0"/>
        </w:rPr>
        <w:t>While an average tells you where the data in your sample tend to pile up, how much they spread out from that center is also critical</w:t>
      </w:r>
    </w:p>
    <w:p w14:paraId="611AB84F" w14:textId="77777777" w:rsidR="001E124A" w:rsidRDefault="001E124A" w:rsidP="001E124A">
      <w:r>
        <w:t xml:space="preserve">   range  ≡  max –min</w:t>
      </w:r>
    </w:p>
    <w:p w14:paraId="591D8DA2" w14:textId="77777777" w:rsidR="001E124A" w:rsidRPr="00B0554F" w:rsidRDefault="001E124A" w:rsidP="001E124A">
      <w:pPr>
        <w:rPr>
          <w:sz w:val="8"/>
          <w:szCs w:val="8"/>
        </w:rPr>
      </w:pPr>
    </w:p>
    <w:p w14:paraId="5DCF5F02" w14:textId="77777777" w:rsidR="001E124A" w:rsidRDefault="001E124A" w:rsidP="001E124A">
      <w:r>
        <w:t xml:space="preserve">   interquartile range ≡  3</w:t>
      </w:r>
      <w:r w:rsidRPr="00B0554F">
        <w:t>rd</w:t>
      </w:r>
      <w:r>
        <w:t xml:space="preserve"> quartile value  –  1</w:t>
      </w:r>
      <w:r w:rsidRPr="00B0554F">
        <w:t>st</w:t>
      </w:r>
      <w:r>
        <w:t xml:space="preserve"> quartile value         “IQR”</w:t>
      </w:r>
    </w:p>
    <w:p w14:paraId="777CC3CA" w14:textId="77777777" w:rsidR="001E124A" w:rsidRPr="00B0554F" w:rsidRDefault="001E124A" w:rsidP="001E124A">
      <w:pPr>
        <w:rPr>
          <w:sz w:val="8"/>
          <w:szCs w:val="8"/>
        </w:rPr>
      </w:pPr>
    </w:p>
    <w:p w14:paraId="08700416" w14:textId="77777777" w:rsidR="001E124A" w:rsidRDefault="001E124A" w:rsidP="001E124A">
      <w:r>
        <w:t xml:space="preserve">   range rule of thumb ≡ (max – min)/4  </w:t>
      </w:r>
    </w:p>
    <w:p w14:paraId="4C598274" w14:textId="77777777" w:rsidR="001E124A" w:rsidRPr="00B0554F" w:rsidRDefault="001E124A" w:rsidP="001E124A">
      <w:pPr>
        <w:rPr>
          <w:sz w:val="8"/>
          <w:szCs w:val="8"/>
        </w:rPr>
      </w:pPr>
    </w:p>
    <w:p w14:paraId="20EE7A67" w14:textId="77777777" w:rsidR="001E124A" w:rsidRDefault="001E124A" w:rsidP="001E124A">
      <w:r>
        <w:t xml:space="preserve">   deviation  ≡  each obs – mean</w:t>
      </w:r>
    </w:p>
    <w:p w14:paraId="77DA8839" w14:textId="77777777" w:rsidR="001E124A" w:rsidRPr="00B0554F" w:rsidRDefault="001E124A" w:rsidP="001E124A">
      <w:pPr>
        <w:rPr>
          <w:sz w:val="8"/>
          <w:szCs w:val="8"/>
        </w:rPr>
      </w:pPr>
    </w:p>
    <w:p w14:paraId="15A8E580" w14:textId="77777777" w:rsidR="001E124A" w:rsidRPr="00B0554F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</w:t>
      </w:r>
      <w:r w:rsidRPr="00B0554F">
        <w:rPr>
          <w:rFonts w:eastAsia="Times New Roman"/>
          <w:szCs w:val="22"/>
        </w:rPr>
        <w:t>population</w:t>
      </w:r>
      <w:r>
        <w:rPr>
          <w:rFonts w:eastAsia="Times New Roman"/>
          <w:szCs w:val="22"/>
        </w:rPr>
        <w:t xml:space="preserve"> variance  ≡</w:t>
      </w:r>
      <w:r>
        <w:rPr>
          <w:rFonts w:eastAsia="Times New Roman"/>
          <w:szCs w:val="22"/>
        </w:rPr>
        <w:tab/>
      </w:r>
      <w:r w:rsidRPr="00B0554F">
        <w:rPr>
          <w:rFonts w:eastAsia="Times New Roman"/>
          <w:szCs w:val="22"/>
          <w:u w:val="single"/>
        </w:rPr>
        <w:t xml:space="preserve">  Σ (deviations)</w:t>
      </w:r>
      <w:r w:rsidRPr="00B0554F">
        <w:rPr>
          <w:rFonts w:eastAsia="Times New Roman"/>
          <w:szCs w:val="22"/>
          <w:u w:val="single"/>
          <w:vertAlign w:val="superscript"/>
        </w:rPr>
        <w:t>2</w:t>
      </w:r>
      <w:r w:rsidRPr="00B0554F">
        <w:rPr>
          <w:rFonts w:eastAsia="Times New Roman"/>
          <w:szCs w:val="22"/>
          <w:u w:val="single"/>
        </w:rPr>
        <w:t xml:space="preserve"> </w:t>
      </w:r>
      <w:r w:rsidRPr="00B0554F">
        <w:rPr>
          <w:rFonts w:eastAsia="Times New Roman"/>
          <w:szCs w:val="22"/>
        </w:rPr>
        <w:t xml:space="preserve">            called "σ</w:t>
      </w:r>
      <w:r w:rsidRPr="00B0554F">
        <w:rPr>
          <w:rFonts w:eastAsia="Times New Roman"/>
          <w:szCs w:val="22"/>
          <w:vertAlign w:val="superscript"/>
        </w:rPr>
        <w:t>2</w:t>
      </w:r>
      <w:r w:rsidRPr="00B0554F">
        <w:rPr>
          <w:rFonts w:eastAsia="Times New Roman"/>
          <w:szCs w:val="22"/>
        </w:rPr>
        <w:t xml:space="preserve">"    </w:t>
      </w:r>
      <w:r>
        <w:rPr>
          <w:rFonts w:eastAsia="Times New Roman"/>
          <w:szCs w:val="22"/>
        </w:rPr>
        <w:t xml:space="preserve"> "sigma-squared"</w:t>
      </w:r>
    </w:p>
    <w:p w14:paraId="0B791D78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# observations</w:t>
      </w:r>
    </w:p>
    <w:p w14:paraId="406C4063" w14:textId="77777777" w:rsidR="001E124A" w:rsidRPr="00B0554F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 w:val="8"/>
          <w:szCs w:val="8"/>
        </w:rPr>
      </w:pPr>
    </w:p>
    <w:p w14:paraId="13EEEDDC" w14:textId="77777777" w:rsidR="001E124A" w:rsidRPr="00B0554F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</w:t>
      </w:r>
      <w:r w:rsidRPr="00B0554F">
        <w:rPr>
          <w:rFonts w:eastAsia="Times New Roman"/>
          <w:szCs w:val="22"/>
        </w:rPr>
        <w:t>sample</w:t>
      </w:r>
      <w:r>
        <w:rPr>
          <w:rFonts w:eastAsia="Times New Roman"/>
          <w:szCs w:val="22"/>
        </w:rPr>
        <w:t xml:space="preserve"> variance       ≡</w:t>
      </w:r>
      <w:r>
        <w:rPr>
          <w:rFonts w:eastAsia="Times New Roman"/>
          <w:szCs w:val="22"/>
        </w:rPr>
        <w:tab/>
      </w:r>
      <w:r w:rsidRPr="00B0554F">
        <w:rPr>
          <w:rFonts w:eastAsia="Times New Roman"/>
          <w:szCs w:val="22"/>
          <w:u w:val="single"/>
        </w:rPr>
        <w:t xml:space="preserve">     Σ (deviations)</w:t>
      </w:r>
      <w:r w:rsidRPr="00B0554F">
        <w:rPr>
          <w:rFonts w:eastAsia="Times New Roman"/>
          <w:szCs w:val="22"/>
          <w:u w:val="single"/>
          <w:vertAlign w:val="superscript"/>
        </w:rPr>
        <w:t>2</w:t>
      </w:r>
      <w:r w:rsidRPr="00B0554F">
        <w:rPr>
          <w:rFonts w:eastAsia="Times New Roman"/>
          <w:szCs w:val="22"/>
        </w:rPr>
        <w:t xml:space="preserve">          called  "s</w:t>
      </w:r>
      <w:r w:rsidRPr="00B0554F">
        <w:rPr>
          <w:rFonts w:eastAsia="Times New Roman"/>
          <w:szCs w:val="22"/>
          <w:vertAlign w:val="superscript"/>
        </w:rPr>
        <w:t>2</w:t>
      </w:r>
      <w:r w:rsidRPr="00B0554F">
        <w:rPr>
          <w:rFonts w:eastAsia="Times New Roman"/>
          <w:szCs w:val="22"/>
        </w:rPr>
        <w:t>"</w:t>
      </w:r>
    </w:p>
    <w:p w14:paraId="5027C6DF" w14:textId="77777777" w:rsidR="001E124A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# observations - 1</w:t>
      </w:r>
    </w:p>
    <w:p w14:paraId="21052A76" w14:textId="77777777" w:rsidR="001E124A" w:rsidRPr="00B0554F" w:rsidRDefault="001E124A" w:rsidP="001E124A">
      <w:pPr>
        <w:rPr>
          <w:sz w:val="8"/>
          <w:szCs w:val="8"/>
        </w:rPr>
      </w:pPr>
    </w:p>
    <w:p w14:paraId="5E3AB55A" w14:textId="77777777" w:rsidR="001E124A" w:rsidRDefault="001E124A" w:rsidP="001E124A">
      <w:r>
        <w:t xml:space="preserve">   population standard deviation  ≡       </w:t>
      </w:r>
      <w:r w:rsidRPr="00B0554F">
        <w:object w:dxaOrig="1060" w:dyaOrig="400" w14:anchorId="4D5C59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9.5pt" o:ole="">
            <v:imagedata r:id="rId5" o:title=""/>
          </v:shape>
          <o:OLEObject Type="Embed" ProgID="Equation.DSMT4" ShapeID="_x0000_i1025" DrawAspect="Content" ObjectID="_1738711582" r:id="rId6"/>
        </w:object>
      </w:r>
      <w:r>
        <w:t xml:space="preserve">            called "</w:t>
      </w:r>
      <w:r w:rsidRPr="00B0554F">
        <w:t>σ</w:t>
      </w:r>
      <w:r>
        <w:t xml:space="preserve"> "    "sigma"</w:t>
      </w:r>
    </w:p>
    <w:p w14:paraId="0D4C1849" w14:textId="77777777" w:rsidR="001E124A" w:rsidRPr="00B0554F" w:rsidRDefault="001E124A" w:rsidP="001E124A">
      <w:pPr>
        <w:rPr>
          <w:sz w:val="8"/>
          <w:szCs w:val="8"/>
        </w:rPr>
      </w:pPr>
    </w:p>
    <w:p w14:paraId="3B4C7326" w14:textId="77777777" w:rsidR="001E124A" w:rsidRDefault="001E124A" w:rsidP="001E124A">
      <w:r>
        <w:t xml:space="preserve">   sample standard deviation       ≡       </w:t>
      </w:r>
      <w:r w:rsidRPr="00B0554F">
        <w:object w:dxaOrig="1440" w:dyaOrig="400" w14:anchorId="6AEE462B">
          <v:shape id="_x0000_i1026" type="#_x0000_t75" style="width:1in;height:19.5pt" o:ole="">
            <v:imagedata r:id="rId7" o:title=""/>
          </v:shape>
          <o:OLEObject Type="Embed" ProgID="Equation.DSMT4" ShapeID="_x0000_i1026" DrawAspect="Content" ObjectID="_1738711583" r:id="rId8"/>
        </w:object>
      </w:r>
      <w:r>
        <w:t xml:space="preserve">            called "</w:t>
      </w:r>
      <w:r w:rsidRPr="00B0554F">
        <w:t>s</w:t>
      </w:r>
      <w:r>
        <w:t>"</w:t>
      </w:r>
    </w:p>
    <w:p w14:paraId="7EEA4F58" w14:textId="77777777" w:rsidR="001E124A" w:rsidRPr="00B0554F" w:rsidRDefault="001E124A" w:rsidP="001E124A">
      <w:pPr>
        <w:pStyle w:val="ITTParagraph"/>
        <w:autoSpaceDE/>
        <w:autoSpaceDN/>
        <w:adjustRightInd/>
        <w:spacing w:before="0"/>
        <w:rPr>
          <w:rFonts w:eastAsia="Times New Roman"/>
          <w:sz w:val="8"/>
          <w:szCs w:val="8"/>
        </w:rPr>
      </w:pPr>
    </w:p>
    <w:p w14:paraId="7DF2DB4D" w14:textId="77777777" w:rsidR="001E124A" w:rsidRPr="00B0554F" w:rsidRDefault="001E124A" w:rsidP="001E124A">
      <w:pPr>
        <w:pStyle w:val="Heading4"/>
        <w:rPr>
          <w:b w:val="0"/>
          <w:bCs w:val="0"/>
          <w:i/>
          <w:iCs/>
        </w:rPr>
      </w:pPr>
      <w:r w:rsidRPr="00B0554F">
        <w:rPr>
          <w:b w:val="0"/>
          <w:bCs w:val="0"/>
        </w:rPr>
        <w:t>Outliers       can really affect your statistics!</w:t>
      </w:r>
    </w:p>
    <w:p w14:paraId="68D40E62" w14:textId="77777777" w:rsidR="001E124A" w:rsidRPr="00B0554F" w:rsidRDefault="001E124A" w:rsidP="001E124A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8"/>
          <w:szCs w:val="8"/>
        </w:rPr>
      </w:pPr>
    </w:p>
    <w:p w14:paraId="2A38B7B8" w14:textId="3B5349AB" w:rsidR="001E124A" w:rsidRDefault="001E124A" w:rsidP="001E124A">
      <w:r w:rsidRPr="00B0554F">
        <w:t xml:space="preserve">For a graph showing </w:t>
      </w:r>
      <w:r w:rsidR="00206065">
        <w:t>both</w:t>
      </w:r>
      <w:r w:rsidRPr="00B0554F">
        <w:t xml:space="preserve"> average</w:t>
      </w:r>
      <w:r w:rsidR="00206065">
        <w:t>s</w:t>
      </w:r>
      <w:r w:rsidRPr="00B0554F">
        <w:t xml:space="preserve"> and the variability of the data use</w:t>
      </w:r>
      <w:r w:rsidR="00206065">
        <w:t xml:space="preserve"> a</w:t>
      </w:r>
      <w:r w:rsidRPr="00B0554F">
        <w:t>:</w:t>
      </w:r>
      <w:r>
        <w:t xml:space="preserve"> </w:t>
      </w:r>
    </w:p>
    <w:p w14:paraId="5CECD9D2" w14:textId="053DF00E" w:rsidR="001E124A" w:rsidRDefault="001E124A" w:rsidP="001E124A">
      <w:pPr>
        <w:jc w:val="center"/>
        <w:rPr>
          <w:b/>
        </w:rPr>
      </w:pPr>
      <w:r w:rsidRPr="00E6148D">
        <w:rPr>
          <w:b/>
        </w:rPr>
        <w:t>Multiple Comparison Chart</w:t>
      </w:r>
    </w:p>
    <w:p w14:paraId="44B04202" w14:textId="77777777" w:rsidR="005A5BD8" w:rsidRDefault="005A5BD8">
      <w:pPr>
        <w:rPr>
          <w:iCs/>
        </w:rPr>
      </w:pPr>
      <w:r>
        <w:rPr>
          <w:iCs/>
        </w:rPr>
        <w:br w:type="page"/>
      </w:r>
    </w:p>
    <w:p w14:paraId="3D820687" w14:textId="288AA356" w:rsidR="005A5BD8" w:rsidRPr="00206065" w:rsidRDefault="005A5BD8" w:rsidP="005A5BD8">
      <w:pPr>
        <w:rPr>
          <w:b/>
          <w:sz w:val="28"/>
          <w:szCs w:val="28"/>
        </w:rPr>
      </w:pPr>
      <w:r w:rsidRPr="00206065">
        <w:rPr>
          <w:b/>
          <w:sz w:val="28"/>
          <w:szCs w:val="28"/>
        </w:rPr>
        <w:lastRenderedPageBreak/>
        <w:t>Multiple Comparison Charts</w:t>
      </w:r>
    </w:p>
    <w:p w14:paraId="41CEA31C" w14:textId="2DBCC298" w:rsidR="005A5BD8" w:rsidRPr="00DE38B0" w:rsidRDefault="005A5BD8" w:rsidP="005A5BD8">
      <w:pPr>
        <w:rPr>
          <w:iCs/>
        </w:rPr>
      </w:pPr>
      <w:r w:rsidRPr="00DE38B0">
        <w:rPr>
          <w:iCs/>
        </w:rPr>
        <w:t xml:space="preserve">These graphs allow the viewer to see the differences in a continuous (measured or counted) </w:t>
      </w:r>
    </w:p>
    <w:p w14:paraId="2F5453A5" w14:textId="77777777" w:rsidR="005A5BD8" w:rsidRPr="00DE38B0" w:rsidRDefault="005A5BD8" w:rsidP="005A5BD8">
      <w:pPr>
        <w:ind w:firstLine="720"/>
        <w:rPr>
          <w:iCs/>
        </w:rPr>
      </w:pPr>
      <w:r w:rsidRPr="00DE38B0">
        <w:rPr>
          <w:iCs/>
        </w:rPr>
        <w:t>variable between qualitative groups</w:t>
      </w:r>
    </w:p>
    <w:p w14:paraId="5119BF0D" w14:textId="77777777" w:rsidR="005A5BD8" w:rsidRPr="00DE38B0" w:rsidRDefault="005A5BD8" w:rsidP="005A5BD8">
      <w:pPr>
        <w:rPr>
          <w:iCs/>
        </w:rPr>
      </w:pPr>
      <w:r w:rsidRPr="00DE38B0">
        <w:rPr>
          <w:iCs/>
        </w:rPr>
        <w:t>Sort of a boxplot comparison for measurement data</w:t>
      </w:r>
    </w:p>
    <w:p w14:paraId="63C334F4" w14:textId="77777777" w:rsidR="005A5BD8" w:rsidRPr="00DE38B0" w:rsidRDefault="005A5BD8" w:rsidP="005A5BD8">
      <w:pPr>
        <w:rPr>
          <w:rFonts w:eastAsia="MS Mincho"/>
          <w:bCs/>
          <w:iCs/>
          <w:szCs w:val="24"/>
        </w:rPr>
      </w:pPr>
      <w:r w:rsidRPr="00DE38B0">
        <w:rPr>
          <w:rFonts w:eastAsia="MS Mincho"/>
          <w:bCs/>
          <w:iCs/>
          <w:szCs w:val="24"/>
        </w:rPr>
        <w:t>These are done using the Excel "High-Low-Close stock chart</w:t>
      </w:r>
    </w:p>
    <w:p w14:paraId="52D36FAC" w14:textId="77777777" w:rsidR="005A5BD8" w:rsidRPr="00DE38B0" w:rsidRDefault="005A5BD8" w:rsidP="005A5BD8">
      <w:pPr>
        <w:rPr>
          <w:rFonts w:eastAsia="MS Mincho"/>
          <w:bCs/>
          <w:iCs/>
          <w:szCs w:val="24"/>
        </w:rPr>
      </w:pPr>
      <w:r w:rsidRPr="00DE38B0">
        <w:rPr>
          <w:rFonts w:eastAsia="MS Mincho"/>
          <w:bCs/>
          <w:iCs/>
          <w:szCs w:val="24"/>
        </w:rPr>
        <w:t>Groups are different if their whiskers don't overlap (there is no box in this type of plot)</w:t>
      </w:r>
    </w:p>
    <w:p w14:paraId="146FFD11" w14:textId="77777777" w:rsidR="005A5BD8" w:rsidRPr="00DE38B0" w:rsidRDefault="005A5BD8" w:rsidP="005A5BD8">
      <w:pPr>
        <w:rPr>
          <w:rFonts w:eastAsia="MS Mincho"/>
          <w:bCs/>
          <w:iCs/>
          <w:szCs w:val="24"/>
        </w:rPr>
      </w:pPr>
      <w:r w:rsidRPr="00DE38B0">
        <w:rPr>
          <w:rFonts w:eastAsia="MS Mincho"/>
          <w:bCs/>
          <w:iCs/>
          <w:szCs w:val="24"/>
        </w:rPr>
        <w:t xml:space="preserve">We start by using the maximum, minimum and median, but we will be using these graphs </w:t>
      </w:r>
    </w:p>
    <w:p w14:paraId="274C3803" w14:textId="77777777" w:rsidR="005A5BD8" w:rsidRPr="00DE38B0" w:rsidRDefault="005A5BD8" w:rsidP="005A5BD8">
      <w:pPr>
        <w:ind w:firstLine="720"/>
        <w:rPr>
          <w:rFonts w:eastAsia="MS Mincho"/>
          <w:bCs/>
          <w:iCs/>
          <w:szCs w:val="24"/>
        </w:rPr>
      </w:pPr>
      <w:r w:rsidRPr="00DE38B0">
        <w:rPr>
          <w:rFonts w:eastAsia="MS Mincho"/>
          <w:bCs/>
          <w:iCs/>
          <w:szCs w:val="24"/>
        </w:rPr>
        <w:t>for a variety of things using a variety of variables as the course progresses</w:t>
      </w:r>
    </w:p>
    <w:p w14:paraId="320DA5D4" w14:textId="77777777" w:rsidR="005A5BD8" w:rsidRPr="00DE38B0" w:rsidRDefault="005A5BD8" w:rsidP="005A5BD8">
      <w:pPr>
        <w:rPr>
          <w:rFonts w:eastAsia="MS Mincho"/>
          <w:bCs/>
          <w:iCs/>
          <w:szCs w:val="24"/>
        </w:rPr>
      </w:pPr>
      <w:r w:rsidRPr="00DE38B0">
        <w:rPr>
          <w:rFonts w:eastAsia="MS Mincho"/>
          <w:bCs/>
          <w:iCs/>
          <w:szCs w:val="24"/>
        </w:rPr>
        <w:t>Using the maximum and minimum will mean we can find fewer different groups</w:t>
      </w:r>
    </w:p>
    <w:p w14:paraId="3A7ADF29" w14:textId="69A8EBD6" w:rsidR="005A5BD8" w:rsidRPr="005A5BD8" w:rsidRDefault="005A5BD8" w:rsidP="005A5BD8">
      <w:pPr>
        <w:rPr>
          <w:rFonts w:eastAsia="MS Mincho"/>
          <w:bCs/>
          <w:iCs/>
          <w:szCs w:val="24"/>
        </w:rPr>
      </w:pPr>
      <w:r w:rsidRPr="00DE38B0">
        <w:rPr>
          <w:rFonts w:eastAsia="MS Mincho"/>
          <w:bCs/>
          <w:iCs/>
          <w:szCs w:val="24"/>
        </w:rPr>
        <w:t>Later versions of the Multiple Comparison Graph will eliminate this problem</w:t>
      </w:r>
    </w:p>
    <w:p w14:paraId="44BFBC64" w14:textId="0AAB28B1" w:rsidR="005A5BD8" w:rsidRDefault="005A5BD8" w:rsidP="005A5BD8">
      <w:pPr>
        <w:rPr>
          <w:b/>
        </w:rPr>
      </w:pPr>
    </w:p>
    <w:p w14:paraId="21239FE8" w14:textId="45FC2056" w:rsidR="00E36BAB" w:rsidRDefault="00F07590" w:rsidP="00701BF1">
      <w:pPr>
        <w:rPr>
          <w:rFonts w:eastAsia="MS Mincho"/>
          <w:b/>
          <w:bCs/>
          <w:sz w:val="28"/>
          <w:szCs w:val="20"/>
        </w:rPr>
      </w:pPr>
      <w:r w:rsidRPr="00F07590">
        <w:rPr>
          <w:rFonts w:eastAsia="MS Mincho"/>
          <w:b/>
          <w:bCs/>
          <w:noProof/>
          <w:sz w:val="28"/>
          <w:szCs w:val="20"/>
        </w:rPr>
        <w:drawing>
          <wp:inline distT="0" distB="0" distL="0" distR="0" wp14:anchorId="6C08E8D0" wp14:editId="1D3FF065">
            <wp:extent cx="6217920" cy="3730625"/>
            <wp:effectExtent l="0" t="0" r="0" b="3175"/>
            <wp:docPr id="7" name="Picture 6" descr="Chart, box and whisk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41D9EDF-4AF2-4763-AC50-D42EB4C8B0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hart, box and whisker chart&#10;&#10;Description automatically generated">
                      <a:extLst>
                        <a:ext uri="{FF2B5EF4-FFF2-40B4-BE49-F238E27FC236}">
                          <a16:creationId xmlns:a16="http://schemas.microsoft.com/office/drawing/2014/main" id="{C41D9EDF-4AF2-4763-AC50-D42EB4C8B0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EB98F" w14:textId="77777777" w:rsidR="00BD750E" w:rsidRDefault="00BD750E" w:rsidP="00BD750E">
      <w:pPr>
        <w:autoSpaceDE w:val="0"/>
        <w:autoSpaceDN w:val="0"/>
        <w:adjustRightInd w:val="0"/>
        <w:jc w:val="center"/>
        <w:rPr>
          <w:b/>
          <w:sz w:val="28"/>
          <w:lang w:val="en"/>
        </w:rPr>
      </w:pPr>
    </w:p>
    <w:p w14:paraId="21405DE6" w14:textId="1D0E1E57" w:rsidR="00BD750E" w:rsidRDefault="00BD750E" w:rsidP="00BD750E">
      <w:pPr>
        <w:autoSpaceDE w:val="0"/>
        <w:autoSpaceDN w:val="0"/>
        <w:adjustRightInd w:val="0"/>
        <w:jc w:val="center"/>
        <w:rPr>
          <w:b/>
          <w:sz w:val="28"/>
          <w:lang w:val="en"/>
        </w:rPr>
      </w:pPr>
      <w:r>
        <w:rPr>
          <w:b/>
          <w:sz w:val="28"/>
          <w:lang w:val="en"/>
        </w:rPr>
        <w:t>Adding the Analysis ToolPak in Microsoft Office Excel</w:t>
      </w:r>
    </w:p>
    <w:p w14:paraId="3D5F074A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Click on the 'File' button at the top left of the screen</w:t>
      </w:r>
    </w:p>
    <w:p w14:paraId="01A76758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At the bottom of the drop down menu, click on the 'Excel Options' button</w:t>
      </w:r>
    </w:p>
    <w:p w14:paraId="0E345D0F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Excel Options window will open</w:t>
      </w:r>
    </w:p>
    <w:p w14:paraId="09E2C3DF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 the column on the left, click on the 'Add-Ins' heading</w:t>
      </w:r>
    </w:p>
    <w:p w14:paraId="5B810290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Click the 'Go' Button - an 'Add-Ins' window will open. </w:t>
      </w:r>
    </w:p>
    <w:p w14:paraId="7F4C2783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Click in the checkbox next to 'Analysis ToolPak'</w:t>
      </w:r>
    </w:p>
    <w:p w14:paraId="2794C2FA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Click the 'OK' button</w:t>
      </w:r>
    </w:p>
    <w:p w14:paraId="1108CA5D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When it is finished, click on the 'Data' tab </w:t>
      </w:r>
    </w:p>
    <w:p w14:paraId="19480796" w14:textId="77777777" w:rsidR="00BD750E" w:rsidRDefault="00BD750E" w:rsidP="00BD750E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Analysis group will be on the right side of the ribbon</w:t>
      </w:r>
    </w:p>
    <w:p w14:paraId="7B57C900" w14:textId="77777777" w:rsidR="00BD750E" w:rsidRDefault="00BD750E" w:rsidP="00BD750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If “Data Analysis” is not there, your installation of the ToolPack didn’t work</w:t>
      </w:r>
    </w:p>
    <w:p w14:paraId="71C6F816" w14:textId="77777777" w:rsidR="00BD750E" w:rsidRPr="001E124A" w:rsidRDefault="00BD750E" w:rsidP="00BD750E">
      <w:pPr>
        <w:rPr>
          <w:rFonts w:eastAsia="MS Mincho"/>
          <w:b/>
          <w:bCs/>
          <w:sz w:val="28"/>
          <w:szCs w:val="20"/>
        </w:rPr>
      </w:pPr>
    </w:p>
    <w:p w14:paraId="747169D1" w14:textId="77777777" w:rsidR="00BD750E" w:rsidRPr="001E124A" w:rsidRDefault="00BD750E" w:rsidP="00701BF1">
      <w:pPr>
        <w:rPr>
          <w:rFonts w:eastAsia="MS Mincho"/>
          <w:b/>
          <w:bCs/>
          <w:sz w:val="28"/>
          <w:szCs w:val="20"/>
        </w:rPr>
      </w:pPr>
    </w:p>
    <w:sectPr w:rsidR="00BD750E" w:rsidRPr="001E124A" w:rsidSect="000D6AB9">
      <w:pgSz w:w="12240" w:h="15840"/>
      <w:pgMar w:top="1080" w:right="1080" w:bottom="108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PCON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DFC288"/>
    <w:multiLevelType w:val="hybridMultilevel"/>
    <w:tmpl w:val="680E15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789545"/>
    <w:multiLevelType w:val="hybridMultilevel"/>
    <w:tmpl w:val="AFA3CC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A1089"/>
    <w:multiLevelType w:val="hybridMultilevel"/>
    <w:tmpl w:val="37BA4E20"/>
    <w:lvl w:ilvl="0" w:tplc="22325812">
      <w:start w:val="1"/>
      <w:numFmt w:val="decimal"/>
      <w:lvlText w:val="%1"/>
      <w:lvlJc w:val="left"/>
      <w:pPr>
        <w:ind w:left="2606" w:hanging="720"/>
      </w:pPr>
      <w:rPr>
        <w:rFonts w:ascii="Calibri" w:hAnsi="Comic Sans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66" w:hanging="360"/>
      </w:pPr>
    </w:lvl>
    <w:lvl w:ilvl="2" w:tplc="0409001B" w:tentative="1">
      <w:start w:val="1"/>
      <w:numFmt w:val="lowerRoman"/>
      <w:lvlText w:val="%3."/>
      <w:lvlJc w:val="right"/>
      <w:pPr>
        <w:ind w:left="3686" w:hanging="180"/>
      </w:pPr>
    </w:lvl>
    <w:lvl w:ilvl="3" w:tplc="0409000F" w:tentative="1">
      <w:start w:val="1"/>
      <w:numFmt w:val="decimal"/>
      <w:lvlText w:val="%4."/>
      <w:lvlJc w:val="left"/>
      <w:pPr>
        <w:ind w:left="4406" w:hanging="360"/>
      </w:pPr>
    </w:lvl>
    <w:lvl w:ilvl="4" w:tplc="04090019" w:tentative="1">
      <w:start w:val="1"/>
      <w:numFmt w:val="lowerLetter"/>
      <w:lvlText w:val="%5."/>
      <w:lvlJc w:val="left"/>
      <w:pPr>
        <w:ind w:left="5126" w:hanging="360"/>
      </w:pPr>
    </w:lvl>
    <w:lvl w:ilvl="5" w:tplc="0409001B" w:tentative="1">
      <w:start w:val="1"/>
      <w:numFmt w:val="lowerRoman"/>
      <w:lvlText w:val="%6."/>
      <w:lvlJc w:val="right"/>
      <w:pPr>
        <w:ind w:left="5846" w:hanging="180"/>
      </w:pPr>
    </w:lvl>
    <w:lvl w:ilvl="6" w:tplc="0409000F" w:tentative="1">
      <w:start w:val="1"/>
      <w:numFmt w:val="decimal"/>
      <w:lvlText w:val="%7."/>
      <w:lvlJc w:val="left"/>
      <w:pPr>
        <w:ind w:left="6566" w:hanging="360"/>
      </w:pPr>
    </w:lvl>
    <w:lvl w:ilvl="7" w:tplc="04090019" w:tentative="1">
      <w:start w:val="1"/>
      <w:numFmt w:val="lowerLetter"/>
      <w:lvlText w:val="%8."/>
      <w:lvlJc w:val="left"/>
      <w:pPr>
        <w:ind w:left="7286" w:hanging="360"/>
      </w:pPr>
    </w:lvl>
    <w:lvl w:ilvl="8" w:tplc="0409001B" w:tentative="1">
      <w:start w:val="1"/>
      <w:numFmt w:val="lowerRoman"/>
      <w:lvlText w:val="%9."/>
      <w:lvlJc w:val="right"/>
      <w:pPr>
        <w:ind w:left="8006" w:hanging="180"/>
      </w:pPr>
    </w:lvl>
  </w:abstractNum>
  <w:abstractNum w:abstractNumId="3" w15:restartNumberingAfterBreak="0">
    <w:nsid w:val="0365783E"/>
    <w:multiLevelType w:val="hybridMultilevel"/>
    <w:tmpl w:val="68CAA748"/>
    <w:lvl w:ilvl="0" w:tplc="14C083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BDEE19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AFED94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ACE311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CF0CF7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C82C9A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4E4366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F1CDC9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A02C85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FA274"/>
    <w:multiLevelType w:val="hybridMultilevel"/>
    <w:tmpl w:val="E193F1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F53B83"/>
    <w:multiLevelType w:val="hybridMultilevel"/>
    <w:tmpl w:val="C0CE3E18"/>
    <w:lvl w:ilvl="0" w:tplc="01940AB6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1D84D63"/>
    <w:multiLevelType w:val="hybridMultilevel"/>
    <w:tmpl w:val="BDC9C5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772095636">
    <w:abstractNumId w:val="7"/>
  </w:num>
  <w:num w:numId="2" w16cid:durableId="1790082653">
    <w:abstractNumId w:val="1"/>
  </w:num>
  <w:num w:numId="3" w16cid:durableId="1934435163">
    <w:abstractNumId w:val="6"/>
  </w:num>
  <w:num w:numId="4" w16cid:durableId="414401274">
    <w:abstractNumId w:val="4"/>
  </w:num>
  <w:num w:numId="5" w16cid:durableId="898786616">
    <w:abstractNumId w:val="0"/>
  </w:num>
  <w:num w:numId="6" w16cid:durableId="336809709">
    <w:abstractNumId w:val="5"/>
  </w:num>
  <w:num w:numId="7" w16cid:durableId="1485126062">
    <w:abstractNumId w:val="3"/>
  </w:num>
  <w:num w:numId="8" w16cid:durableId="166450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5AC"/>
    <w:rsid w:val="00004262"/>
    <w:rsid w:val="00007755"/>
    <w:rsid w:val="0001208B"/>
    <w:rsid w:val="00025742"/>
    <w:rsid w:val="00027D70"/>
    <w:rsid w:val="00033252"/>
    <w:rsid w:val="00060B1A"/>
    <w:rsid w:val="00087590"/>
    <w:rsid w:val="000D6AB9"/>
    <w:rsid w:val="00106D97"/>
    <w:rsid w:val="00111895"/>
    <w:rsid w:val="001139C0"/>
    <w:rsid w:val="001561A9"/>
    <w:rsid w:val="0015777F"/>
    <w:rsid w:val="001816AD"/>
    <w:rsid w:val="00190550"/>
    <w:rsid w:val="001B6F2C"/>
    <w:rsid w:val="001E124A"/>
    <w:rsid w:val="001E1B82"/>
    <w:rsid w:val="001E50AD"/>
    <w:rsid w:val="00200A93"/>
    <w:rsid w:val="00206065"/>
    <w:rsid w:val="002116C9"/>
    <w:rsid w:val="00215558"/>
    <w:rsid w:val="00246411"/>
    <w:rsid w:val="002A1329"/>
    <w:rsid w:val="002A3557"/>
    <w:rsid w:val="002A4757"/>
    <w:rsid w:val="002D1FF5"/>
    <w:rsid w:val="002D6D09"/>
    <w:rsid w:val="002F0265"/>
    <w:rsid w:val="002F14A1"/>
    <w:rsid w:val="00322473"/>
    <w:rsid w:val="00333521"/>
    <w:rsid w:val="003443CA"/>
    <w:rsid w:val="00357CB7"/>
    <w:rsid w:val="00360A4A"/>
    <w:rsid w:val="00397998"/>
    <w:rsid w:val="003D14BE"/>
    <w:rsid w:val="003E5124"/>
    <w:rsid w:val="003F0C24"/>
    <w:rsid w:val="00407252"/>
    <w:rsid w:val="0042331B"/>
    <w:rsid w:val="004360DD"/>
    <w:rsid w:val="00450FCC"/>
    <w:rsid w:val="004572F8"/>
    <w:rsid w:val="00460EA8"/>
    <w:rsid w:val="00474902"/>
    <w:rsid w:val="004C0376"/>
    <w:rsid w:val="005244E8"/>
    <w:rsid w:val="00535F42"/>
    <w:rsid w:val="0054715A"/>
    <w:rsid w:val="00551B24"/>
    <w:rsid w:val="00557C06"/>
    <w:rsid w:val="00565B31"/>
    <w:rsid w:val="005668A3"/>
    <w:rsid w:val="005934D7"/>
    <w:rsid w:val="005A5BD8"/>
    <w:rsid w:val="005B11A8"/>
    <w:rsid w:val="005B1DCB"/>
    <w:rsid w:val="005F3186"/>
    <w:rsid w:val="00604209"/>
    <w:rsid w:val="00630606"/>
    <w:rsid w:val="006315D2"/>
    <w:rsid w:val="006361D6"/>
    <w:rsid w:val="00673543"/>
    <w:rsid w:val="006747DA"/>
    <w:rsid w:val="00683DAF"/>
    <w:rsid w:val="00695237"/>
    <w:rsid w:val="006C3262"/>
    <w:rsid w:val="006C354A"/>
    <w:rsid w:val="006C5409"/>
    <w:rsid w:val="006D3D8A"/>
    <w:rsid w:val="00701BF1"/>
    <w:rsid w:val="00711622"/>
    <w:rsid w:val="0073190A"/>
    <w:rsid w:val="00757F2A"/>
    <w:rsid w:val="007745EE"/>
    <w:rsid w:val="007A70DA"/>
    <w:rsid w:val="007B5C27"/>
    <w:rsid w:val="007F3F40"/>
    <w:rsid w:val="00831D63"/>
    <w:rsid w:val="008922F1"/>
    <w:rsid w:val="008969C1"/>
    <w:rsid w:val="008A0127"/>
    <w:rsid w:val="008C317D"/>
    <w:rsid w:val="008F42D1"/>
    <w:rsid w:val="008F5DE4"/>
    <w:rsid w:val="00923B05"/>
    <w:rsid w:val="00944658"/>
    <w:rsid w:val="009A0646"/>
    <w:rsid w:val="009C7CE1"/>
    <w:rsid w:val="00A1528F"/>
    <w:rsid w:val="00A30D1F"/>
    <w:rsid w:val="00A5775C"/>
    <w:rsid w:val="00A614D1"/>
    <w:rsid w:val="00A7218F"/>
    <w:rsid w:val="00A76644"/>
    <w:rsid w:val="00A84677"/>
    <w:rsid w:val="00AB2E3B"/>
    <w:rsid w:val="00AE6E30"/>
    <w:rsid w:val="00B31144"/>
    <w:rsid w:val="00B446BC"/>
    <w:rsid w:val="00B52516"/>
    <w:rsid w:val="00B54AAD"/>
    <w:rsid w:val="00B77A81"/>
    <w:rsid w:val="00B93539"/>
    <w:rsid w:val="00BB76C6"/>
    <w:rsid w:val="00BC3CD9"/>
    <w:rsid w:val="00BC495B"/>
    <w:rsid w:val="00BD750E"/>
    <w:rsid w:val="00C34603"/>
    <w:rsid w:val="00C66304"/>
    <w:rsid w:val="00C82136"/>
    <w:rsid w:val="00CA4E2A"/>
    <w:rsid w:val="00CB56BB"/>
    <w:rsid w:val="00CC1259"/>
    <w:rsid w:val="00CC1624"/>
    <w:rsid w:val="00CD1043"/>
    <w:rsid w:val="00D1796A"/>
    <w:rsid w:val="00D17CE1"/>
    <w:rsid w:val="00D3138A"/>
    <w:rsid w:val="00D5117D"/>
    <w:rsid w:val="00D80B85"/>
    <w:rsid w:val="00D967CD"/>
    <w:rsid w:val="00DA5AE1"/>
    <w:rsid w:val="00DC3494"/>
    <w:rsid w:val="00DC41D7"/>
    <w:rsid w:val="00E07891"/>
    <w:rsid w:val="00E22D0A"/>
    <w:rsid w:val="00E36BAB"/>
    <w:rsid w:val="00E94DF0"/>
    <w:rsid w:val="00E97A81"/>
    <w:rsid w:val="00EC6BF0"/>
    <w:rsid w:val="00ED599C"/>
    <w:rsid w:val="00F07590"/>
    <w:rsid w:val="00F12B65"/>
    <w:rsid w:val="00F25EC8"/>
    <w:rsid w:val="00F26933"/>
    <w:rsid w:val="00F4203F"/>
    <w:rsid w:val="00F45ADA"/>
    <w:rsid w:val="00F66192"/>
    <w:rsid w:val="00F935AC"/>
    <w:rsid w:val="00F9767B"/>
    <w:rsid w:val="00FB6A1F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43F2F"/>
  <w15:docId w15:val="{BFB55D13-CCED-4AF7-9621-28207E4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color w:val="00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color w:val="000000"/>
      <w:sz w:val="23"/>
      <w:szCs w:val="23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  <w:szCs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color w:val="000000"/>
      <w:sz w:val="23"/>
      <w:szCs w:val="23"/>
    </w:rPr>
  </w:style>
  <w:style w:type="paragraph" w:styleId="BodyText2">
    <w:name w:val="Body Text 2"/>
    <w:basedOn w:val="Normal"/>
    <w:semiHidden/>
    <w:rPr>
      <w:b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eastAsia="Calibri"/>
      <w:szCs w:val="2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b/>
      <w:bCs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b/>
      <w:bCs/>
      <w:color w:val="000000"/>
      <w:sz w:val="23"/>
      <w:szCs w:val="23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</w:style>
  <w:style w:type="character" w:styleId="Strong">
    <w:name w:val="Strong"/>
    <w:qFormat/>
    <w:rPr>
      <w:b/>
      <w:bCs/>
    </w:rPr>
  </w:style>
  <w:style w:type="paragraph" w:styleId="z-TopofForm">
    <w:name w:val="HTML Top of Form"/>
    <w:basedOn w:val="Normal"/>
    <w:next w:val="Normal"/>
    <w:hidden/>
    <w:unhideWhenUsed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semiHidden/>
    <w:rPr>
      <w:rFonts w:ascii="Arial" w:hAnsi="Arial" w:cs="Arial"/>
      <w:vanish/>
      <w:sz w:val="16"/>
      <w:szCs w:val="16"/>
    </w:rPr>
  </w:style>
  <w:style w:type="character" w:customStyle="1" w:styleId="questionnum2">
    <w:name w:val="questionnum2"/>
    <w:rPr>
      <w:b w:val="0"/>
      <w:bCs w:val="0"/>
      <w:i/>
      <w:iCs/>
      <w:color w:val="999999"/>
      <w:sz w:val="34"/>
      <w:szCs w:val="34"/>
    </w:rPr>
  </w:style>
  <w:style w:type="paragraph" w:styleId="z-BottomofForm">
    <w:name w:val="HTML Bottom of Form"/>
    <w:basedOn w:val="Normal"/>
    <w:next w:val="Normal"/>
    <w:hidden/>
    <w:unhideWhenUsed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semiHidden/>
    <w:rPr>
      <w:rFonts w:ascii="Arial" w:hAnsi="Arial" w:cs="Arial"/>
      <w:vanish/>
      <w:sz w:val="16"/>
      <w:szCs w:val="16"/>
    </w:rPr>
  </w:style>
  <w:style w:type="paragraph" w:customStyle="1" w:styleId="body">
    <w:name w:val="body"/>
    <w:basedOn w:val="Normal"/>
    <w:pPr>
      <w:spacing w:line="360" w:lineRule="auto"/>
    </w:pPr>
    <w:rPr>
      <w:sz w:val="20"/>
      <w:szCs w:val="20"/>
    </w:rPr>
  </w:style>
  <w:style w:type="paragraph" w:customStyle="1" w:styleId="bodybold">
    <w:name w:val="body bold"/>
    <w:basedOn w:val="body"/>
    <w:rPr>
      <w:b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  <w:spacing w:after="200"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  <w:style w:type="paragraph" w:customStyle="1" w:styleId="bodybullet">
    <w:name w:val="body bullet"/>
    <w:basedOn w:val="body"/>
    <w:pPr>
      <w:numPr>
        <w:ilvl w:val="3"/>
        <w:numId w:val="1"/>
      </w:numPr>
      <w:ind w:left="720"/>
    </w:pPr>
  </w:style>
  <w:style w:type="paragraph" w:customStyle="1" w:styleId="CM9">
    <w:name w:val="CM9"/>
    <w:basedOn w:val="Default"/>
    <w:next w:val="Default"/>
    <w:pPr>
      <w:widowControl w:val="0"/>
    </w:pPr>
    <w:rPr>
      <w:rFonts w:ascii="GPCON D+ Univers" w:hAnsi="GPCON D+ Univers"/>
      <w:color w:val="auto"/>
      <w:lang w:eastAsia="zh-TW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Cs w:val="32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360"/>
    </w:pPr>
    <w:rPr>
      <w:rFonts w:ascii="Times New Roman" w:hAnsi="Times New Roman" w:cs="Times New Roman"/>
      <w:szCs w:val="20"/>
    </w:rPr>
  </w:style>
  <w:style w:type="paragraph" w:customStyle="1" w:styleId="newactivity">
    <w:name w:val="new activity"/>
    <w:basedOn w:val="Normal"/>
    <w:pPr>
      <w:pBdr>
        <w:bottom w:val="single" w:sz="4" w:space="1" w:color="auto"/>
      </w:pBdr>
      <w:spacing w:after="120" w:line="360" w:lineRule="auto"/>
    </w:pPr>
    <w:rPr>
      <w:b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PlainTextChar">
    <w:name w:val="Plain Text Char"/>
    <w:link w:val="PlainText"/>
    <w:uiPriority w:val="99"/>
    <w:rsid w:val="002F0265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31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69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creator>Vikki French</dc:creator>
  <cp:lastModifiedBy>Vikki French</cp:lastModifiedBy>
  <cp:revision>23</cp:revision>
  <cp:lastPrinted>2014-07-10T22:03:00Z</cp:lastPrinted>
  <dcterms:created xsi:type="dcterms:W3CDTF">2018-07-15T01:49:00Z</dcterms:created>
  <dcterms:modified xsi:type="dcterms:W3CDTF">2023-02-24T09:40:00Z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